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F16" w:rsidRPr="002E194F" w:rsidRDefault="00AE5F16" w:rsidP="00AE5F16">
      <w:pPr>
        <w:pStyle w:val="normalnitext"/>
        <w:rPr>
          <w:szCs w:val="24"/>
        </w:rPr>
      </w:pPr>
      <w:r w:rsidRPr="002E194F">
        <w:rPr>
          <w:szCs w:val="24"/>
        </w:rPr>
        <w:t>Příloha č.1</w:t>
      </w:r>
      <w:r w:rsidR="00FF2AA6">
        <w:rPr>
          <w:szCs w:val="24"/>
        </w:rPr>
        <w:t xml:space="preserve"> k LP OP-NCK 04 2024</w:t>
      </w:r>
    </w:p>
    <w:p w:rsidR="00AE5F16" w:rsidRPr="002E194F" w:rsidRDefault="00AE5F16" w:rsidP="00AE5F16">
      <w:pPr>
        <w:pStyle w:val="normalnitext"/>
        <w:rPr>
          <w:szCs w:val="24"/>
        </w:rPr>
      </w:pPr>
      <w:r w:rsidRPr="002E194F">
        <w:rPr>
          <w:szCs w:val="24"/>
        </w:rPr>
        <w:t>Seznam interních pracovních postupů:</w:t>
      </w:r>
    </w:p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7020"/>
        <w:gridCol w:w="2444"/>
      </w:tblGrid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 xml:space="preserve">Barvení Hematoxylin – Eozin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001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 xml:space="preserve">Barvení Hematoxylin – Van </w:t>
            </w:r>
            <w:proofErr w:type="spellStart"/>
            <w:r w:rsidRPr="002E194F">
              <w:rPr>
                <w:sz w:val="22"/>
                <w:szCs w:val="22"/>
              </w:rPr>
              <w:t>Gieson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002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Barvení FE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003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 xml:space="preserve">Barvení </w:t>
            </w:r>
            <w:proofErr w:type="spellStart"/>
            <w:r w:rsidRPr="002E194F">
              <w:rPr>
                <w:sz w:val="22"/>
                <w:szCs w:val="22"/>
              </w:rPr>
              <w:t>Alciánová</w:t>
            </w:r>
            <w:proofErr w:type="spellEnd"/>
            <w:r w:rsidRPr="002E194F">
              <w:rPr>
                <w:sz w:val="22"/>
                <w:szCs w:val="22"/>
              </w:rPr>
              <w:t xml:space="preserve"> modř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004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 xml:space="preserve">Příprava </w:t>
            </w:r>
            <w:proofErr w:type="spellStart"/>
            <w:r w:rsidRPr="002E194F">
              <w:rPr>
                <w:sz w:val="22"/>
                <w:szCs w:val="22"/>
              </w:rPr>
              <w:t>Lilieho</w:t>
            </w:r>
            <w:proofErr w:type="spellEnd"/>
            <w:r w:rsidRPr="002E194F">
              <w:rPr>
                <w:sz w:val="22"/>
                <w:szCs w:val="22"/>
              </w:rPr>
              <w:t xml:space="preserve"> tekutiny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 xml:space="preserve">005   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 xml:space="preserve">Barvení Elastiky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006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 xml:space="preserve">Barvení </w:t>
            </w:r>
            <w:r w:rsidRPr="002E194F">
              <w:rPr>
                <w:color w:val="FF0000"/>
                <w:sz w:val="22"/>
                <w:szCs w:val="22"/>
              </w:rPr>
              <w:t>PAL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007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Barvení PAS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008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 xml:space="preserve">Barvení </w:t>
            </w:r>
            <w:proofErr w:type="spellStart"/>
            <w:r w:rsidRPr="002E194F">
              <w:rPr>
                <w:sz w:val="22"/>
                <w:szCs w:val="22"/>
              </w:rPr>
              <w:t>Trichrom</w:t>
            </w:r>
            <w:proofErr w:type="spellEnd"/>
            <w:r w:rsidRPr="002E194F">
              <w:rPr>
                <w:sz w:val="22"/>
                <w:szCs w:val="22"/>
              </w:rPr>
              <w:t xml:space="preserve"> zelený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009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 xml:space="preserve">Barvení GRAMM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010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Barvení BK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011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 xml:space="preserve">Barvení </w:t>
            </w:r>
            <w:proofErr w:type="spellStart"/>
            <w:r w:rsidRPr="002E194F">
              <w:rPr>
                <w:sz w:val="22"/>
                <w:szCs w:val="22"/>
              </w:rPr>
              <w:t>HBsAg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012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 xml:space="preserve">Barvení </w:t>
            </w:r>
            <w:proofErr w:type="spellStart"/>
            <w:r w:rsidRPr="002E194F">
              <w:rPr>
                <w:sz w:val="22"/>
                <w:szCs w:val="22"/>
              </w:rPr>
              <w:t>Saturnová</w:t>
            </w:r>
            <w:proofErr w:type="spellEnd"/>
            <w:r w:rsidRPr="002E194F">
              <w:rPr>
                <w:sz w:val="22"/>
                <w:szCs w:val="22"/>
              </w:rPr>
              <w:t xml:space="preserve"> červeň – amyloid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013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Barvení Kongo – amyloid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014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 xml:space="preserve">Barvení May Grünwald – </w:t>
            </w:r>
            <w:proofErr w:type="spellStart"/>
            <w:r w:rsidRPr="002E194F">
              <w:rPr>
                <w:sz w:val="22"/>
                <w:szCs w:val="22"/>
              </w:rPr>
              <w:t>Giemsa</w:t>
            </w:r>
            <w:proofErr w:type="spellEnd"/>
            <w:r w:rsidRPr="002E194F">
              <w:rPr>
                <w:sz w:val="22"/>
                <w:szCs w:val="22"/>
              </w:rPr>
              <w:t xml:space="preserve"> </w:t>
            </w:r>
            <w:proofErr w:type="spellStart"/>
            <w:r w:rsidRPr="002E194F">
              <w:rPr>
                <w:sz w:val="22"/>
                <w:szCs w:val="22"/>
              </w:rPr>
              <w:t>Romanowski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015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 xml:space="preserve">Barvení </w:t>
            </w:r>
            <w:proofErr w:type="spellStart"/>
            <w:r w:rsidRPr="002E194F">
              <w:rPr>
                <w:sz w:val="22"/>
                <w:szCs w:val="22"/>
              </w:rPr>
              <w:t>Giemsa</w:t>
            </w:r>
            <w:proofErr w:type="spellEnd"/>
            <w:r w:rsidRPr="002E194F">
              <w:rPr>
                <w:sz w:val="22"/>
                <w:szCs w:val="22"/>
              </w:rPr>
              <w:t xml:space="preserve"> 15 min.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016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 xml:space="preserve">Barvení </w:t>
            </w:r>
            <w:proofErr w:type="spellStart"/>
            <w:r w:rsidRPr="002E194F">
              <w:rPr>
                <w:sz w:val="22"/>
                <w:szCs w:val="22"/>
              </w:rPr>
              <w:t>Luxolová</w:t>
            </w:r>
            <w:proofErr w:type="spellEnd"/>
            <w:r w:rsidRPr="002E194F">
              <w:rPr>
                <w:sz w:val="22"/>
                <w:szCs w:val="22"/>
              </w:rPr>
              <w:t xml:space="preserve"> modř (myelin)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017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 xml:space="preserve">Barvení </w:t>
            </w:r>
            <w:proofErr w:type="spellStart"/>
            <w:r w:rsidRPr="002E194F">
              <w:rPr>
                <w:sz w:val="22"/>
                <w:szCs w:val="22"/>
              </w:rPr>
              <w:t>Sudan</w:t>
            </w:r>
            <w:proofErr w:type="spellEnd"/>
            <w:r w:rsidRPr="002E194F">
              <w:rPr>
                <w:sz w:val="22"/>
                <w:szCs w:val="22"/>
              </w:rPr>
              <w:t xml:space="preserve"> III (tuky)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018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 xml:space="preserve">Barvení </w:t>
            </w:r>
            <w:proofErr w:type="spellStart"/>
            <w:proofErr w:type="gramStart"/>
            <w:r w:rsidRPr="002E194F">
              <w:rPr>
                <w:sz w:val="22"/>
                <w:szCs w:val="22"/>
              </w:rPr>
              <w:t>Kresylvioleť</w:t>
            </w:r>
            <w:proofErr w:type="spellEnd"/>
            <w:r w:rsidRPr="002E194F">
              <w:rPr>
                <w:sz w:val="22"/>
                <w:szCs w:val="22"/>
              </w:rPr>
              <w:t xml:space="preserve">  (</w:t>
            </w:r>
            <w:proofErr w:type="gramEnd"/>
            <w:r w:rsidRPr="002E194F">
              <w:rPr>
                <w:sz w:val="22"/>
                <w:szCs w:val="22"/>
              </w:rPr>
              <w:t>žírné buňky)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019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Barvení KOSSA (vápenaté soli)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020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 xml:space="preserve">Barvení </w:t>
            </w:r>
            <w:proofErr w:type="spellStart"/>
            <w:r w:rsidRPr="002E194F">
              <w:rPr>
                <w:sz w:val="22"/>
                <w:szCs w:val="22"/>
              </w:rPr>
              <w:t>Warthin</w:t>
            </w:r>
            <w:proofErr w:type="spellEnd"/>
            <w:r w:rsidRPr="002E194F">
              <w:rPr>
                <w:sz w:val="22"/>
                <w:szCs w:val="22"/>
              </w:rPr>
              <w:t xml:space="preserve"> – </w:t>
            </w:r>
            <w:proofErr w:type="spellStart"/>
            <w:proofErr w:type="gramStart"/>
            <w:r w:rsidRPr="002E194F">
              <w:rPr>
                <w:sz w:val="22"/>
                <w:szCs w:val="22"/>
              </w:rPr>
              <w:t>Starry</w:t>
            </w:r>
            <w:proofErr w:type="spellEnd"/>
            <w:r w:rsidRPr="002E194F">
              <w:rPr>
                <w:sz w:val="22"/>
                <w:szCs w:val="22"/>
              </w:rPr>
              <w:t xml:space="preserve">  (</w:t>
            </w:r>
            <w:proofErr w:type="spellStart"/>
            <w:proofErr w:type="gramEnd"/>
            <w:r w:rsidRPr="002E194F">
              <w:rPr>
                <w:sz w:val="22"/>
                <w:szCs w:val="22"/>
              </w:rPr>
              <w:t>Helicobacter</w:t>
            </w:r>
            <w:proofErr w:type="spellEnd"/>
            <w:r w:rsidRPr="002E194F">
              <w:rPr>
                <w:sz w:val="22"/>
                <w:szCs w:val="22"/>
              </w:rPr>
              <w:t xml:space="preserve"> </w:t>
            </w:r>
            <w:proofErr w:type="spellStart"/>
            <w:r w:rsidRPr="002E194F">
              <w:rPr>
                <w:sz w:val="22"/>
                <w:szCs w:val="22"/>
              </w:rPr>
              <w:t>pylori</w:t>
            </w:r>
            <w:proofErr w:type="spellEnd"/>
            <w:r w:rsidRPr="002E194F">
              <w:rPr>
                <w:sz w:val="22"/>
                <w:szCs w:val="22"/>
              </w:rPr>
              <w:t>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021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 xml:space="preserve">Barvení NOR (senilní </w:t>
            </w:r>
            <w:proofErr w:type="spellStart"/>
            <w:r w:rsidRPr="002E194F">
              <w:rPr>
                <w:sz w:val="22"/>
                <w:szCs w:val="22"/>
              </w:rPr>
              <w:t>drůzy</w:t>
            </w:r>
            <w:proofErr w:type="spellEnd"/>
            <w:r w:rsidRPr="002E194F">
              <w:rPr>
                <w:sz w:val="22"/>
                <w:szCs w:val="22"/>
              </w:rPr>
              <w:t>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022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 xml:space="preserve">Barvení </w:t>
            </w:r>
            <w:proofErr w:type="spellStart"/>
            <w:r w:rsidRPr="002E194F">
              <w:rPr>
                <w:sz w:val="22"/>
                <w:szCs w:val="22"/>
              </w:rPr>
              <w:t>Braunmühl</w:t>
            </w:r>
            <w:proofErr w:type="spellEnd"/>
            <w:r w:rsidRPr="002E194F">
              <w:rPr>
                <w:sz w:val="22"/>
                <w:szCs w:val="22"/>
              </w:rPr>
              <w:t xml:space="preserve"> (senilní </w:t>
            </w:r>
            <w:proofErr w:type="spellStart"/>
            <w:proofErr w:type="gramStart"/>
            <w:r w:rsidRPr="002E194F">
              <w:rPr>
                <w:sz w:val="22"/>
                <w:szCs w:val="22"/>
              </w:rPr>
              <w:t>drůzy</w:t>
            </w:r>
            <w:proofErr w:type="spellEnd"/>
            <w:r w:rsidRPr="002E194F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023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 xml:space="preserve">Barvení Retikulum – </w:t>
            </w:r>
            <w:proofErr w:type="spellStart"/>
            <w:r w:rsidRPr="002E194F">
              <w:rPr>
                <w:sz w:val="22"/>
                <w:szCs w:val="22"/>
              </w:rPr>
              <w:t>Gömori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024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 xml:space="preserve">Barvení </w:t>
            </w:r>
            <w:proofErr w:type="spellStart"/>
            <w:r w:rsidRPr="002E194F">
              <w:rPr>
                <w:sz w:val="22"/>
                <w:szCs w:val="22"/>
              </w:rPr>
              <w:t>Groccot</w:t>
            </w:r>
            <w:proofErr w:type="spellEnd"/>
            <w:r w:rsidRPr="002E194F">
              <w:rPr>
                <w:sz w:val="22"/>
                <w:szCs w:val="22"/>
              </w:rPr>
              <w:t xml:space="preserve"> – plísně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025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proofErr w:type="spellStart"/>
            <w:r w:rsidRPr="002E194F">
              <w:rPr>
                <w:sz w:val="22"/>
                <w:szCs w:val="22"/>
              </w:rPr>
              <w:t>Imunohistochemické</w:t>
            </w:r>
            <w:proofErr w:type="spellEnd"/>
            <w:r w:rsidRPr="002E194F">
              <w:rPr>
                <w:sz w:val="22"/>
                <w:szCs w:val="22"/>
              </w:rPr>
              <w:t xml:space="preserve"> vyšetření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026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Rychlý zmrazený řez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027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Parafinové zpracování tkáně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028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color w:val="FF0000"/>
                <w:sz w:val="22"/>
                <w:szCs w:val="22"/>
              </w:rPr>
            </w:pPr>
            <w:r w:rsidRPr="002E194F">
              <w:rPr>
                <w:color w:val="FF0000"/>
                <w:sz w:val="22"/>
                <w:szCs w:val="22"/>
              </w:rPr>
              <w:t xml:space="preserve">Odvápnění metodou </w:t>
            </w:r>
            <w:proofErr w:type="spellStart"/>
            <w:r w:rsidRPr="002E194F">
              <w:rPr>
                <w:color w:val="FF0000"/>
                <w:sz w:val="22"/>
                <w:szCs w:val="22"/>
              </w:rPr>
              <w:t>MicroDec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029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 xml:space="preserve">Odvápnění </w:t>
            </w:r>
            <w:proofErr w:type="spellStart"/>
            <w:r w:rsidRPr="002E194F">
              <w:rPr>
                <w:sz w:val="22"/>
                <w:szCs w:val="22"/>
              </w:rPr>
              <w:t>chelatonem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030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Cytologické zpracování tekutin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031</w:t>
            </w:r>
          </w:p>
        </w:tc>
      </w:tr>
      <w:tr w:rsidR="00AE5F16" w:rsidRPr="002E194F" w:rsidTr="00633344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color w:val="FF0000"/>
                <w:sz w:val="22"/>
                <w:szCs w:val="22"/>
              </w:rPr>
            </w:pPr>
            <w:proofErr w:type="spellStart"/>
            <w:r w:rsidRPr="002E194F">
              <w:rPr>
                <w:color w:val="FF0000"/>
                <w:sz w:val="22"/>
                <w:szCs w:val="22"/>
              </w:rPr>
              <w:t>Odpigmentování</w:t>
            </w:r>
            <w:proofErr w:type="spellEnd"/>
            <w:r w:rsidRPr="002E194F">
              <w:rPr>
                <w:color w:val="FF0000"/>
                <w:sz w:val="22"/>
                <w:szCs w:val="22"/>
              </w:rPr>
              <w:t xml:space="preserve"> (bělení) melaninu</w:t>
            </w:r>
            <w:r w:rsidRPr="002E194F">
              <w:rPr>
                <w:color w:val="FF0000"/>
                <w:sz w:val="22"/>
                <w:szCs w:val="22"/>
              </w:rPr>
              <w:tab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032</w:t>
            </w:r>
          </w:p>
        </w:tc>
      </w:tr>
    </w:tbl>
    <w:p w:rsidR="00AE5F16" w:rsidRPr="002E194F" w:rsidRDefault="00AE5F16" w:rsidP="00AE5F16">
      <w:pPr>
        <w:pStyle w:val="normalnitext"/>
        <w:rPr>
          <w:szCs w:val="24"/>
        </w:rPr>
      </w:pPr>
      <w:r w:rsidRPr="002E194F">
        <w:rPr>
          <w:szCs w:val="24"/>
        </w:rPr>
        <w:lastRenderedPageBreak/>
        <w:t>Příloha č.2</w:t>
      </w:r>
      <w:r w:rsidR="00FF2AA6">
        <w:rPr>
          <w:szCs w:val="24"/>
        </w:rPr>
        <w:t xml:space="preserve"> </w:t>
      </w:r>
      <w:r w:rsidR="00FF2AA6">
        <w:rPr>
          <w:szCs w:val="24"/>
        </w:rPr>
        <w:t>k LP OP-NCK 04 2024</w:t>
      </w:r>
      <w:bookmarkStart w:id="0" w:name="_GoBack"/>
      <w:bookmarkEnd w:id="0"/>
    </w:p>
    <w:p w:rsidR="00AE5F16" w:rsidRPr="002E194F" w:rsidRDefault="00AE5F16" w:rsidP="00AE5F16">
      <w:pPr>
        <w:pStyle w:val="normalnitext"/>
        <w:rPr>
          <w:b/>
          <w:sz w:val="22"/>
          <w:szCs w:val="22"/>
          <w:u w:val="single"/>
        </w:rPr>
      </w:pPr>
      <w:r w:rsidRPr="002E194F">
        <w:rPr>
          <w:szCs w:val="24"/>
        </w:rPr>
        <w:t xml:space="preserve">Seznam protilátek používaných při </w:t>
      </w:r>
      <w:proofErr w:type="spellStart"/>
      <w:r w:rsidRPr="002E194F">
        <w:rPr>
          <w:szCs w:val="24"/>
        </w:rPr>
        <w:t>imunohistochemickém</w:t>
      </w:r>
      <w:proofErr w:type="spellEnd"/>
      <w:r w:rsidRPr="002E194F">
        <w:rPr>
          <w:szCs w:val="24"/>
        </w:rPr>
        <w:t xml:space="preserve"> vyšetření: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AE5F16" w:rsidRPr="002E194F" w:rsidTr="00633344"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 xml:space="preserve">SMA (= </w:t>
            </w:r>
            <w:proofErr w:type="spellStart"/>
            <w:r w:rsidRPr="002E194F">
              <w:rPr>
                <w:sz w:val="22"/>
                <w:szCs w:val="22"/>
              </w:rPr>
              <w:t>hladkosvalový</w:t>
            </w:r>
            <w:proofErr w:type="spellEnd"/>
            <w:r w:rsidRPr="002E194F">
              <w:rPr>
                <w:sz w:val="22"/>
                <w:szCs w:val="22"/>
              </w:rPr>
              <w:t xml:space="preserve"> </w:t>
            </w:r>
            <w:proofErr w:type="spellStart"/>
            <w:r w:rsidRPr="002E194F">
              <w:rPr>
                <w:sz w:val="22"/>
                <w:szCs w:val="22"/>
              </w:rPr>
              <w:t>actin</w:t>
            </w:r>
            <w:proofErr w:type="spellEnd"/>
            <w:r w:rsidRPr="002E194F">
              <w:rPr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proofErr w:type="spellStart"/>
            <w:r w:rsidRPr="002E194F">
              <w:rPr>
                <w:sz w:val="22"/>
                <w:szCs w:val="22"/>
              </w:rPr>
              <w:t>Synaptophysin</w:t>
            </w:r>
            <w:proofErr w:type="spellEnd"/>
          </w:p>
        </w:tc>
      </w:tr>
      <w:tr w:rsidR="00AE5F16" w:rsidRPr="002E194F" w:rsidTr="00633344"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S100</w:t>
            </w:r>
          </w:p>
        </w:tc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p63</w:t>
            </w:r>
          </w:p>
        </w:tc>
      </w:tr>
      <w:tr w:rsidR="00AE5F16" w:rsidRPr="002E194F" w:rsidTr="00633344"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proofErr w:type="spellStart"/>
            <w:r w:rsidRPr="002E194F">
              <w:rPr>
                <w:sz w:val="22"/>
                <w:szCs w:val="22"/>
              </w:rPr>
              <w:t>Melan</w:t>
            </w:r>
            <w:proofErr w:type="spellEnd"/>
            <w:r w:rsidRPr="002E194F">
              <w:rPr>
                <w:sz w:val="22"/>
                <w:szCs w:val="22"/>
              </w:rPr>
              <w:t xml:space="preserve"> A</w:t>
            </w:r>
          </w:p>
        </w:tc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TTF–1</w:t>
            </w:r>
          </w:p>
        </w:tc>
      </w:tr>
      <w:tr w:rsidR="00AE5F16" w:rsidRPr="002E194F" w:rsidTr="00633344"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CKAE1/3</w:t>
            </w:r>
          </w:p>
        </w:tc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CD34</w:t>
            </w:r>
          </w:p>
        </w:tc>
      </w:tr>
      <w:tr w:rsidR="00AE5F16" w:rsidRPr="002E194F" w:rsidTr="00633344"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CK7</w:t>
            </w:r>
          </w:p>
        </w:tc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SOX10</w:t>
            </w:r>
          </w:p>
        </w:tc>
      </w:tr>
      <w:tr w:rsidR="00AE5F16" w:rsidRPr="002E194F" w:rsidTr="00633344"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CK20</w:t>
            </w:r>
          </w:p>
        </w:tc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proofErr w:type="spellStart"/>
            <w:r w:rsidRPr="002E194F">
              <w:rPr>
                <w:sz w:val="22"/>
                <w:szCs w:val="22"/>
              </w:rPr>
              <w:t>Estrogenový</w:t>
            </w:r>
            <w:proofErr w:type="spellEnd"/>
            <w:r w:rsidRPr="002E194F">
              <w:rPr>
                <w:sz w:val="22"/>
                <w:szCs w:val="22"/>
              </w:rPr>
              <w:t xml:space="preserve"> receptor</w:t>
            </w:r>
          </w:p>
        </w:tc>
      </w:tr>
      <w:tr w:rsidR="00AE5F16" w:rsidRPr="002E194F" w:rsidTr="00633344"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CD45LCA</w:t>
            </w:r>
          </w:p>
        </w:tc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Progesteronový receptor</w:t>
            </w:r>
          </w:p>
        </w:tc>
      </w:tr>
      <w:tr w:rsidR="00AE5F16" w:rsidRPr="002E194F" w:rsidTr="00633344"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Ki67</w:t>
            </w:r>
          </w:p>
        </w:tc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GATA3</w:t>
            </w:r>
          </w:p>
        </w:tc>
      </w:tr>
      <w:tr w:rsidR="00AE5F16" w:rsidRPr="002E194F" w:rsidTr="00633344"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p16</w:t>
            </w:r>
          </w:p>
        </w:tc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proofErr w:type="spellStart"/>
            <w:r w:rsidRPr="002E194F">
              <w:rPr>
                <w:sz w:val="22"/>
                <w:szCs w:val="22"/>
              </w:rPr>
              <w:t>Helicobacter</w:t>
            </w:r>
            <w:proofErr w:type="spellEnd"/>
            <w:r w:rsidRPr="002E194F">
              <w:rPr>
                <w:sz w:val="22"/>
                <w:szCs w:val="22"/>
              </w:rPr>
              <w:t xml:space="preserve"> </w:t>
            </w:r>
            <w:proofErr w:type="spellStart"/>
            <w:r w:rsidRPr="002E194F">
              <w:rPr>
                <w:sz w:val="22"/>
                <w:szCs w:val="22"/>
              </w:rPr>
              <w:t>pylori</w:t>
            </w:r>
            <w:proofErr w:type="spellEnd"/>
          </w:p>
        </w:tc>
      </w:tr>
      <w:tr w:rsidR="00AE5F16" w:rsidRPr="002E194F" w:rsidTr="00633344"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p53 DO–7</w:t>
            </w:r>
          </w:p>
        </w:tc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CD138</w:t>
            </w:r>
          </w:p>
        </w:tc>
      </w:tr>
      <w:tr w:rsidR="00AE5F16" w:rsidRPr="002E194F" w:rsidTr="00633344"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E–</w:t>
            </w:r>
            <w:proofErr w:type="spellStart"/>
            <w:r w:rsidRPr="002E194F">
              <w:rPr>
                <w:sz w:val="22"/>
                <w:szCs w:val="22"/>
              </w:rPr>
              <w:t>cadherin</w:t>
            </w:r>
            <w:proofErr w:type="spellEnd"/>
          </w:p>
        </w:tc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Kappa</w:t>
            </w:r>
          </w:p>
        </w:tc>
      </w:tr>
      <w:tr w:rsidR="00AE5F16" w:rsidRPr="002E194F" w:rsidTr="00633344"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proofErr w:type="spellStart"/>
            <w:r w:rsidRPr="002E194F">
              <w:rPr>
                <w:sz w:val="22"/>
                <w:szCs w:val="22"/>
              </w:rPr>
              <w:t>Chromogranin</w:t>
            </w:r>
            <w:proofErr w:type="spellEnd"/>
            <w:r w:rsidRPr="002E194F">
              <w:rPr>
                <w:sz w:val="22"/>
                <w:szCs w:val="22"/>
              </w:rPr>
              <w:t xml:space="preserve"> A</w:t>
            </w:r>
          </w:p>
        </w:tc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Lambda</w:t>
            </w:r>
          </w:p>
        </w:tc>
      </w:tr>
      <w:tr w:rsidR="00AE5F16" w:rsidRPr="002E194F" w:rsidTr="00633344"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F VIII</w:t>
            </w:r>
          </w:p>
        </w:tc>
        <w:tc>
          <w:tcPr>
            <w:tcW w:w="4606" w:type="dxa"/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CD20</w:t>
            </w:r>
          </w:p>
        </w:tc>
      </w:tr>
      <w:tr w:rsidR="00AE5F16" w:rsidRPr="002E194F" w:rsidTr="0063334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CK19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CDX–2</w:t>
            </w:r>
          </w:p>
        </w:tc>
      </w:tr>
      <w:tr w:rsidR="00AE5F16" w:rsidRPr="002E194F" w:rsidTr="0063334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>CD68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6" w:rsidRPr="002E194F" w:rsidRDefault="00AE5F16" w:rsidP="00633344">
            <w:pPr>
              <w:pStyle w:val="normalnitext"/>
              <w:rPr>
                <w:sz w:val="22"/>
                <w:szCs w:val="22"/>
              </w:rPr>
            </w:pPr>
            <w:r w:rsidRPr="002E194F">
              <w:rPr>
                <w:sz w:val="22"/>
                <w:szCs w:val="22"/>
              </w:rPr>
              <w:t xml:space="preserve">D2–40 </w:t>
            </w:r>
            <w:proofErr w:type="spellStart"/>
            <w:r w:rsidRPr="002E194F">
              <w:rPr>
                <w:sz w:val="22"/>
                <w:szCs w:val="22"/>
              </w:rPr>
              <w:t>Podoplanin</w:t>
            </w:r>
            <w:proofErr w:type="spellEnd"/>
          </w:p>
        </w:tc>
      </w:tr>
    </w:tbl>
    <w:p w:rsidR="00AE5F16" w:rsidRPr="002E194F" w:rsidRDefault="00AE5F16" w:rsidP="00AE5F16">
      <w:pPr>
        <w:pStyle w:val="Nadpis1"/>
        <w:numPr>
          <w:ilvl w:val="0"/>
          <w:numId w:val="0"/>
        </w:numPr>
      </w:pPr>
    </w:p>
    <w:p w:rsidR="00AE5F16" w:rsidRPr="002E194F" w:rsidRDefault="00AE5F16" w:rsidP="00AE5F16">
      <w:pPr>
        <w:pStyle w:val="normalnitext"/>
        <w:rPr>
          <w:b/>
          <w:sz w:val="22"/>
          <w:szCs w:val="22"/>
          <w:u w:val="single"/>
        </w:rPr>
      </w:pPr>
    </w:p>
    <w:p w:rsidR="00AE5F16" w:rsidRPr="002E194F" w:rsidRDefault="00AE5F16" w:rsidP="00AE5F16">
      <w:pPr>
        <w:pStyle w:val="normalnitext"/>
        <w:rPr>
          <w:b/>
          <w:sz w:val="22"/>
          <w:szCs w:val="22"/>
          <w:u w:val="single"/>
        </w:rPr>
      </w:pPr>
    </w:p>
    <w:p w:rsidR="00AE5F16" w:rsidRDefault="00AE5F16" w:rsidP="00AE5F16">
      <w:pPr>
        <w:pStyle w:val="normalnitext"/>
        <w:rPr>
          <w:b/>
          <w:u w:val="single"/>
        </w:rPr>
      </w:pPr>
    </w:p>
    <w:p w:rsidR="00AE5F16" w:rsidRDefault="00AE5F16" w:rsidP="00AE5F16">
      <w:pPr>
        <w:pStyle w:val="normalnitext"/>
        <w:rPr>
          <w:b/>
          <w:u w:val="single"/>
        </w:rPr>
      </w:pPr>
    </w:p>
    <w:p w:rsidR="00AE5F16" w:rsidRDefault="00AE5F16" w:rsidP="00AE5F16">
      <w:pPr>
        <w:pStyle w:val="normalnitext"/>
        <w:rPr>
          <w:b/>
          <w:u w:val="single"/>
        </w:rPr>
      </w:pPr>
    </w:p>
    <w:p w:rsidR="00AE5F16" w:rsidRDefault="00AE5F16" w:rsidP="00AE5F16">
      <w:pPr>
        <w:pStyle w:val="normalnitext"/>
        <w:rPr>
          <w:b/>
          <w:u w:val="single"/>
        </w:rPr>
      </w:pPr>
    </w:p>
    <w:p w:rsidR="00AE5F16" w:rsidRDefault="00AE5F16" w:rsidP="00AE5F16">
      <w:pPr>
        <w:pStyle w:val="normalnitext"/>
        <w:rPr>
          <w:b/>
          <w:u w:val="single"/>
        </w:rPr>
      </w:pPr>
    </w:p>
    <w:p w:rsidR="00AE5F16" w:rsidRDefault="00AE5F16" w:rsidP="00AE5F16">
      <w:pPr>
        <w:pStyle w:val="normalnitext"/>
        <w:rPr>
          <w:b/>
          <w:u w:val="single"/>
        </w:rPr>
      </w:pPr>
    </w:p>
    <w:p w:rsidR="00AE5F16" w:rsidRDefault="00AE5F16" w:rsidP="00AE5F16">
      <w:pPr>
        <w:pStyle w:val="normalnitext"/>
        <w:rPr>
          <w:b/>
          <w:u w:val="single"/>
        </w:rPr>
      </w:pPr>
    </w:p>
    <w:p w:rsidR="00AE5F16" w:rsidRPr="00723A9A" w:rsidRDefault="00AE5F16" w:rsidP="00AE5F16">
      <w:pPr>
        <w:pStyle w:val="normalnitext"/>
      </w:pPr>
    </w:p>
    <w:p w:rsidR="00EA70A8" w:rsidRDefault="00EA70A8"/>
    <w:sectPr w:rsidR="00EA70A8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8C0" w:rsidRDefault="008D08C0" w:rsidP="00FF2AA6">
      <w:r>
        <w:separator/>
      </w:r>
    </w:p>
  </w:endnote>
  <w:endnote w:type="continuationSeparator" w:id="0">
    <w:p w:rsidR="008D08C0" w:rsidRDefault="008D08C0" w:rsidP="00FF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0D1" w:rsidRDefault="008D08C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0C00D1" w:rsidRDefault="008D08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8C0" w:rsidRDefault="008D08C0" w:rsidP="00FF2AA6">
      <w:r>
        <w:separator/>
      </w:r>
    </w:p>
  </w:footnote>
  <w:footnote w:type="continuationSeparator" w:id="0">
    <w:p w:rsidR="008D08C0" w:rsidRDefault="008D08C0" w:rsidP="00FF2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0D1" w:rsidRDefault="00AE5F16">
    <w:pPr>
      <w:pStyle w:val="Zhlav"/>
      <w:jc w:val="center"/>
    </w:pPr>
    <w:r>
      <w:rPr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205105</wp:posOffset>
          </wp:positionH>
          <wp:positionV relativeFrom="paragraph">
            <wp:posOffset>75565</wp:posOffset>
          </wp:positionV>
          <wp:extent cx="1502410" cy="815340"/>
          <wp:effectExtent l="0" t="0" r="254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815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00D1" w:rsidRDefault="008D08C0">
    <w:pPr>
      <w:pStyle w:val="Zhlav"/>
    </w:pPr>
    <w:r>
      <w:t xml:space="preserve"> </w:t>
    </w:r>
    <w:r>
      <w:tab/>
      <w:t xml:space="preserve">           LP OP-NCK 04 2024 </w:t>
    </w:r>
    <w:r w:rsidR="00FF2AA6">
      <w:t>Přílohy</w:t>
    </w:r>
  </w:p>
  <w:p w:rsidR="000C00D1" w:rsidRDefault="008D08C0">
    <w:pPr>
      <w:pStyle w:val="Zhlav"/>
      <w:jc w:val="both"/>
    </w:pPr>
    <w:r>
      <w:t xml:space="preserve"> </w:t>
    </w:r>
    <w:r>
      <w:tab/>
    </w:r>
    <w:r w:rsidRPr="00C37DCB">
      <w:t xml:space="preserve">                              </w:t>
    </w:r>
    <w:r>
      <w:t xml:space="preserve">NCK, </w:t>
    </w:r>
    <w:r w:rsidRPr="00C37DCB">
      <w:t>Nemocniční 429, Horní Brána, 38127</w:t>
    </w:r>
    <w:r>
      <w:t xml:space="preserve"> Český Krumlov</w:t>
    </w:r>
  </w:p>
  <w:p w:rsidR="000C00D1" w:rsidRDefault="008D08C0">
    <w:pPr>
      <w:pStyle w:val="Zhlav"/>
    </w:pPr>
    <w:r>
      <w:t xml:space="preserve"> Verze: 0</w:t>
    </w:r>
    <w:r w:rsidR="00FF2AA6">
      <w:t>1</w:t>
    </w:r>
    <w:r>
      <w:t xml:space="preserve">/ 3.10.2024                           </w:t>
    </w:r>
    <w:r>
      <w:t xml:space="preserve">                </w:t>
    </w:r>
    <w:r>
      <w:t xml:space="preserve">                                     Platnost od: 3.10.2024                                       </w:t>
    </w:r>
    <w:r>
      <w:t xml:space="preserve">                                   </w:t>
    </w:r>
  </w:p>
  <w:p w:rsidR="000C00D1" w:rsidRDefault="008D08C0">
    <w:pPr>
      <w:pStyle w:val="Zhlav"/>
    </w:pPr>
    <w:r>
      <w:t>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EEED9E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16"/>
    <w:rsid w:val="008D08C0"/>
    <w:rsid w:val="00AE5F16"/>
    <w:rsid w:val="00EA70A8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E6080"/>
  <w15:chartTrackingRefBased/>
  <w15:docId w15:val="{340738CB-F785-42BF-839F-302469B4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5F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E5F16"/>
    <w:pPr>
      <w:keepNext/>
      <w:numPr>
        <w:numId w:val="1"/>
      </w:numPr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E5F16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Zhlav">
    <w:name w:val="header"/>
    <w:basedOn w:val="Normln"/>
    <w:link w:val="ZhlavChar"/>
    <w:rsid w:val="00AE5F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E5F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AE5F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5F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itext">
    <w:name w:val="normalni text"/>
    <w:basedOn w:val="Zkladntext"/>
    <w:link w:val="normalnitextChar"/>
    <w:qFormat/>
    <w:rsid w:val="00AE5F16"/>
    <w:pPr>
      <w:widowControl w:val="0"/>
      <w:tabs>
        <w:tab w:val="left" w:pos="536"/>
      </w:tabs>
      <w:suppressAutoHyphens w:val="0"/>
      <w:kinsoku w:val="0"/>
      <w:overflowPunct w:val="0"/>
      <w:autoSpaceDE w:val="0"/>
      <w:autoSpaceDN w:val="0"/>
      <w:adjustRightInd w:val="0"/>
      <w:spacing w:before="124" w:after="0"/>
      <w:ind w:right="232"/>
    </w:pPr>
    <w:rPr>
      <w:bCs/>
      <w:spacing w:val="-1"/>
      <w:szCs w:val="28"/>
    </w:rPr>
  </w:style>
  <w:style w:type="character" w:customStyle="1" w:styleId="normalnitextChar">
    <w:name w:val="normalni text Char"/>
    <w:link w:val="normalnitext"/>
    <w:rsid w:val="00AE5F16"/>
    <w:rPr>
      <w:rFonts w:ascii="Times New Roman" w:eastAsia="Times New Roman" w:hAnsi="Times New Roman" w:cs="Times New Roman"/>
      <w:bCs/>
      <w:spacing w:val="-1"/>
      <w:sz w:val="24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E5F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E5F1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Cesky Krumlov, a.s.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Hrdinová</dc:creator>
  <cp:keywords/>
  <dc:description/>
  <cp:lastModifiedBy>Andrea Hrdinová</cp:lastModifiedBy>
  <cp:revision>2</cp:revision>
  <dcterms:created xsi:type="dcterms:W3CDTF">2024-10-10T09:01:00Z</dcterms:created>
  <dcterms:modified xsi:type="dcterms:W3CDTF">2024-10-10T09:05:00Z</dcterms:modified>
</cp:coreProperties>
</file>